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6154E" w:rsidRDefault="00B6154E" w:rsidP="00B6154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367BA" w:rsidRPr="005367BA" w:rsidRDefault="005367BA" w:rsidP="005367B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5367BA">
        <w:rPr>
          <w:rFonts w:ascii="Times New Roman" w:hAnsi="Times New Roman"/>
          <w:b/>
          <w:bCs/>
          <w:color w:val="auto"/>
          <w:sz w:val="28"/>
          <w:szCs w:val="28"/>
        </w:rPr>
        <w:t>Росреестр</w:t>
      </w:r>
      <w:proofErr w:type="spellEnd"/>
      <w:r w:rsidRPr="005367BA">
        <w:rPr>
          <w:rFonts w:ascii="Times New Roman" w:hAnsi="Times New Roman"/>
          <w:b/>
          <w:bCs/>
          <w:color w:val="auto"/>
          <w:sz w:val="28"/>
          <w:szCs w:val="28"/>
        </w:rPr>
        <w:t xml:space="preserve"> внес предложения во второй пакет антикризисных мер для строительной отрасли</w:t>
      </w:r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5367BA">
        <w:rPr>
          <w:rFonts w:ascii="Times New Roman" w:hAnsi="Times New Roman"/>
          <w:bCs/>
          <w:color w:val="auto"/>
          <w:sz w:val="28"/>
          <w:szCs w:val="28"/>
        </w:rPr>
        <w:t xml:space="preserve">Правительство Российской Федерации рассмотрело второй пакет антикризисных мер, направленных на поддержку строительной отрасли. В них вошли законодательные инициативы, разработанные Минстроем России совместно с </w:t>
      </w:r>
      <w:proofErr w:type="spellStart"/>
      <w:r w:rsidRPr="005367BA">
        <w:rPr>
          <w:rFonts w:ascii="Times New Roman" w:hAnsi="Times New Roman"/>
          <w:bCs/>
          <w:color w:val="auto"/>
          <w:sz w:val="28"/>
          <w:szCs w:val="28"/>
        </w:rPr>
        <w:t>Росреестром</w:t>
      </w:r>
      <w:proofErr w:type="spellEnd"/>
      <w:r w:rsidRPr="005367BA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5367BA">
        <w:rPr>
          <w:rFonts w:ascii="Times New Roman" w:hAnsi="Times New Roman"/>
          <w:bCs/>
          <w:color w:val="auto"/>
          <w:sz w:val="28"/>
          <w:szCs w:val="28"/>
        </w:rPr>
        <w:t>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Федерации» включает положения, ориентированные на повышение устойчивости российской экономики в условиях санкций и поддерживающие участников строительного рынка и граждан.</w:t>
      </w:r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5367BA">
        <w:rPr>
          <w:rFonts w:ascii="Times New Roman" w:hAnsi="Times New Roman"/>
          <w:bCs/>
          <w:color w:val="auto"/>
          <w:sz w:val="28"/>
          <w:szCs w:val="28"/>
        </w:rPr>
        <w:t xml:space="preserve">«Прежде </w:t>
      </w:r>
      <w:proofErr w:type="gramStart"/>
      <w:r w:rsidRPr="005367BA">
        <w:rPr>
          <w:rFonts w:ascii="Times New Roman" w:hAnsi="Times New Roman"/>
          <w:bCs/>
          <w:color w:val="auto"/>
          <w:sz w:val="28"/>
          <w:szCs w:val="28"/>
        </w:rPr>
        <w:t>всего</w:t>
      </w:r>
      <w:proofErr w:type="gramEnd"/>
      <w:r w:rsidRPr="005367BA">
        <w:rPr>
          <w:rFonts w:ascii="Times New Roman" w:hAnsi="Times New Roman"/>
          <w:bCs/>
          <w:color w:val="auto"/>
          <w:sz w:val="28"/>
          <w:szCs w:val="28"/>
        </w:rPr>
        <w:t xml:space="preserve"> максимально упростим взаимодействие между государством и инвесторами в сфере строительства. Не должно остаться барьеров, которые могли бы затягивать запуск и реализацию инфраструктурных проектов», – подчеркнул председатель Правительства РФ Михаил </w:t>
      </w:r>
      <w:proofErr w:type="spellStart"/>
      <w:r w:rsidRPr="005367BA">
        <w:rPr>
          <w:rFonts w:ascii="Times New Roman" w:hAnsi="Times New Roman"/>
          <w:bCs/>
          <w:color w:val="auto"/>
          <w:sz w:val="28"/>
          <w:szCs w:val="28"/>
        </w:rPr>
        <w:t>Мишустин</w:t>
      </w:r>
      <w:proofErr w:type="spellEnd"/>
      <w:r w:rsidRPr="005367BA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5367BA">
        <w:rPr>
          <w:rFonts w:ascii="Times New Roman" w:hAnsi="Times New Roman"/>
          <w:bCs/>
          <w:color w:val="auto"/>
          <w:sz w:val="28"/>
          <w:szCs w:val="28"/>
        </w:rPr>
        <w:t xml:space="preserve">Законопроект в числе прочего предусматривает внесение предложенных </w:t>
      </w:r>
      <w:proofErr w:type="spellStart"/>
      <w:r w:rsidRPr="005367BA">
        <w:rPr>
          <w:rFonts w:ascii="Times New Roman" w:hAnsi="Times New Roman"/>
          <w:bCs/>
          <w:color w:val="auto"/>
          <w:sz w:val="28"/>
          <w:szCs w:val="28"/>
        </w:rPr>
        <w:t>Росреестром</w:t>
      </w:r>
      <w:proofErr w:type="spellEnd"/>
      <w:r w:rsidRPr="005367BA">
        <w:rPr>
          <w:rFonts w:ascii="Times New Roman" w:hAnsi="Times New Roman"/>
          <w:bCs/>
          <w:color w:val="auto"/>
          <w:sz w:val="28"/>
          <w:szCs w:val="28"/>
        </w:rPr>
        <w:t xml:space="preserve"> изменений в федеральный закон «О государственной регистрации недвижимости», направленных на упрощение порядка оформления прав на создаваемые или реконструируемые линейные объекты. Эта мера будет способствовать удешевлению и ускорению мероприятий, осуществляемых в рамках социальной газификации объектов индивидуального жилищного строительства, а также объектов транспортной инфраструктуры.</w:t>
      </w:r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5367BA">
        <w:rPr>
          <w:rFonts w:ascii="Times New Roman" w:hAnsi="Times New Roman"/>
          <w:bCs/>
          <w:color w:val="auto"/>
          <w:sz w:val="28"/>
          <w:szCs w:val="28"/>
        </w:rPr>
        <w:t>Кроме того, предлагается сократить срок выполнения кадастровых работ, осуществления государственного кадастрового учета и государственной регистрации прав в отношении земельных участков и расположенных на них объектов недвижимости применительно к объектам, используемым гражданами для личных нужд (садовые, огородные, приусадебные, полевые земельные участки, земельные участки, предназначенные для индивидуального жилищного строительства, садовые и индивидуальные жилые дома, хозяйственные постройки).</w:t>
      </w:r>
      <w:proofErr w:type="gramEnd"/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5367BA">
        <w:rPr>
          <w:rFonts w:ascii="Times New Roman" w:hAnsi="Times New Roman"/>
          <w:bCs/>
          <w:color w:val="auto"/>
          <w:sz w:val="28"/>
          <w:szCs w:val="28"/>
        </w:rPr>
        <w:lastRenderedPageBreak/>
        <w:t>«Важно, чтобы обновление жилого фонда продолжалось чётко по намеченным планам и люди не сталкивались здесь с дополнительными сложностями. Это касается также и оформления прав на дачные земельные участки. Сроки такой процедуры предложено ускорить, они не должны превышать трёх рабочих дней», – добавил председатель Правительства РФ.</w:t>
      </w:r>
    </w:p>
    <w:p w:rsidR="005367BA" w:rsidRP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5367BA">
        <w:rPr>
          <w:rFonts w:ascii="Times New Roman" w:hAnsi="Times New Roman"/>
          <w:bCs/>
          <w:color w:val="auto"/>
          <w:sz w:val="28"/>
          <w:szCs w:val="28"/>
        </w:rPr>
        <w:t xml:space="preserve">Как сообщил заместитель председателя Правительства РФ Марат </w:t>
      </w:r>
      <w:proofErr w:type="spellStart"/>
      <w:r w:rsidRPr="005367BA">
        <w:rPr>
          <w:rFonts w:ascii="Times New Roman" w:hAnsi="Times New Roman"/>
          <w:bCs/>
          <w:color w:val="auto"/>
          <w:sz w:val="28"/>
          <w:szCs w:val="28"/>
        </w:rPr>
        <w:t>Хуснуллин</w:t>
      </w:r>
      <w:proofErr w:type="spellEnd"/>
      <w:r w:rsidRPr="005367BA">
        <w:rPr>
          <w:rFonts w:ascii="Times New Roman" w:hAnsi="Times New Roman"/>
          <w:bCs/>
          <w:color w:val="auto"/>
          <w:sz w:val="28"/>
          <w:szCs w:val="28"/>
        </w:rPr>
        <w:t>, законопроектом также предлагается уточнить понятие исчерпывающего перечня документов, необходимых для строительства. «Органы власти не смогут требовать от заявителя документы, находящиеся у них в распоряжении. А перечень документов, которые должен предоставить застройщик, предлагается сократить примерно на 100 наименований», – заявил вице-премьер.</w:t>
      </w:r>
    </w:p>
    <w:p w:rsidR="005367BA" w:rsidRDefault="005367BA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367BA">
        <w:rPr>
          <w:rFonts w:ascii="Times New Roman" w:hAnsi="Times New Roman"/>
          <w:bCs/>
          <w:color w:val="auto"/>
          <w:sz w:val="28"/>
          <w:szCs w:val="28"/>
        </w:rPr>
        <w:t xml:space="preserve">Президент РФ Владимир Путин 14 марта 2022 года подписал федеральный закон № 58-ФЗ «О внесении изменений в отдельные законодательные акты Российской Федерации». Первый пакет антикризисных мер направлен на поддержание строительной отрасли и других участников предпринимательского сообщества, в том числе по вопросам землепользования и регистрации недвижимости. Документ подготовлен с учетом предложений Росреестра. </w:t>
      </w:r>
      <w:r w:rsidR="00AB1DAB" w:rsidRPr="00AB1DAB">
        <w:rPr>
          <w:rFonts w:ascii="Times New Roman" w:hAnsi="Times New Roman"/>
          <w:b/>
          <w:sz w:val="28"/>
          <w:szCs w:val="28"/>
        </w:rPr>
        <w:t xml:space="preserve">  </w:t>
      </w:r>
    </w:p>
    <w:p w:rsidR="00705638" w:rsidRPr="00A21BEE" w:rsidRDefault="00705638" w:rsidP="005367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B6154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EA3CD0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27C15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367BA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5E97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6154E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CD0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F9BB-56D4-4B84-BF1A-A06A7A4A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2022-03-02T11:08:00Z</cp:lastPrinted>
  <dcterms:created xsi:type="dcterms:W3CDTF">2022-03-29T13:42:00Z</dcterms:created>
  <dcterms:modified xsi:type="dcterms:W3CDTF">2022-03-29T13:42:00Z</dcterms:modified>
</cp:coreProperties>
</file>